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Pr>
          <w:rFonts w:ascii="Arial" w:eastAsia="Times New Roman" w:hAnsi="Arial" w:cs="Arial"/>
          <w:color w:val="003B79"/>
          <w:kern w:val="28"/>
          <w:sz w:val="36"/>
          <w:szCs w:val="36"/>
          <w:lang w:val="en-US" w:eastAsia="de-DE"/>
        </w:rPr>
        <w:t>PRESS RELEASE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jc w:val="center"/>
        <w:rPr>
          <w:rFonts w:ascii="Arial" w:hAnsi="Arial" w:cs="Arial"/>
          <w:b/>
          <w:bCs/>
          <w:sz w:val="28"/>
          <w:szCs w:val="28"/>
          <w:lang w:val="en-US"/>
        </w:rPr>
      </w:pPr>
      <w:proofErr w:type="spellStart"/>
      <w:r>
        <w:rPr>
          <w:rFonts w:ascii="Arial" w:hAnsi="Arial" w:cs="Arial"/>
          <w:b/>
          <w:bCs/>
          <w:sz w:val="28"/>
          <w:szCs w:val="28"/>
          <w:lang w:val="en-US"/>
        </w:rPr>
        <w:t>Yanislava</w:t>
      </w:r>
      <w:proofErr w:type="spellEnd"/>
      <w:r>
        <w:rPr>
          <w:rFonts w:ascii="Arial" w:hAnsi="Arial" w:cs="Arial"/>
          <w:b/>
          <w:bCs/>
          <w:sz w:val="28"/>
          <w:szCs w:val="28"/>
          <w:lang w:val="en-US"/>
        </w:rPr>
        <w:t xml:space="preserve"> </w:t>
      </w:r>
      <w:proofErr w:type="spellStart"/>
      <w:r>
        <w:rPr>
          <w:rFonts w:ascii="Arial" w:hAnsi="Arial" w:cs="Arial"/>
          <w:b/>
          <w:bCs/>
          <w:sz w:val="28"/>
          <w:szCs w:val="28"/>
          <w:lang w:val="en-US"/>
        </w:rPr>
        <w:t>Karusheva</w:t>
      </w:r>
      <w:proofErr w:type="spellEnd"/>
      <w:r>
        <w:rPr>
          <w:rFonts w:ascii="Arial" w:hAnsi="Arial" w:cs="Arial"/>
          <w:b/>
          <w:bCs/>
          <w:sz w:val="28"/>
          <w:szCs w:val="28"/>
          <w:lang w:val="en-US"/>
        </w:rPr>
        <w:t xml:space="preserve">, MD Honored with the Sponsorship Award of the German Diabetes Association </w:t>
      </w:r>
    </w:p>
    <w:p>
      <w:pPr>
        <w:widowControl w:val="0"/>
        <w:overflowPunct w:val="0"/>
        <w:autoSpaceDE w:val="0"/>
        <w:autoSpaceDN w:val="0"/>
        <w:adjustRightInd w:val="0"/>
        <w:spacing w:after="0"/>
        <w:jc w:val="both"/>
        <w:rPr>
          <w:rFonts w:ascii="Arial" w:eastAsia="Times New Roman" w:hAnsi="Arial" w:cs="Arial"/>
          <w:color w:val="000000"/>
          <w:kern w:val="28"/>
          <w:sz w:val="44"/>
          <w:szCs w:val="44"/>
          <w:lang w:val="en-US" w:eastAsia="de-DE"/>
        </w:rPr>
      </w:pPr>
    </w:p>
    <w:p>
      <w:pPr>
        <w:widowControl w:val="0"/>
        <w:overflowPunct w:val="0"/>
        <w:autoSpaceDE w:val="0"/>
        <w:autoSpaceDN w:val="0"/>
        <w:adjustRightInd w:val="0"/>
        <w:spacing w:after="0"/>
        <w:jc w:val="both"/>
        <w:rPr>
          <w:rFonts w:ascii="Arial" w:hAnsi="Arial" w:cs="Arial"/>
          <w:b/>
          <w:bCs/>
          <w:lang w:val="en-US"/>
        </w:rPr>
      </w:pPr>
      <w:proofErr w:type="spellStart"/>
      <w:r>
        <w:rPr>
          <w:rFonts w:ascii="Arial" w:hAnsi="Arial" w:cs="Arial"/>
          <w:b/>
          <w:bCs/>
          <w:lang w:val="en-US"/>
        </w:rPr>
        <w:t>Yanislava</w:t>
      </w:r>
      <w:proofErr w:type="spellEnd"/>
      <w:r>
        <w:rPr>
          <w:rFonts w:ascii="Arial" w:hAnsi="Arial" w:cs="Arial"/>
          <w:b/>
          <w:bCs/>
          <w:lang w:val="en-US"/>
        </w:rPr>
        <w:t xml:space="preserve"> </w:t>
      </w:r>
      <w:proofErr w:type="spellStart"/>
      <w:r>
        <w:rPr>
          <w:rFonts w:ascii="Arial" w:hAnsi="Arial" w:cs="Arial"/>
          <w:b/>
          <w:bCs/>
          <w:lang w:val="en-US"/>
        </w:rPr>
        <w:t>Karusheva</w:t>
      </w:r>
      <w:proofErr w:type="spellEnd"/>
      <w:r>
        <w:rPr>
          <w:rFonts w:ascii="Arial" w:hAnsi="Arial" w:cs="Arial"/>
          <w:b/>
          <w:bCs/>
          <w:lang w:val="en-US"/>
        </w:rPr>
        <w:t>, MD, research associate at the Institute of Clinical Diabetology of the German Diabetes Center is the recipient of the 2021 Sponsorship Award of the German Diabetes Association. She received the award for her dissertation on "The role of branched-chain amino acids in the development and progression of insulin resistance and type 2 diabetes".</w:t>
      </w:r>
    </w:p>
    <w:p>
      <w:pPr>
        <w:widowControl w:val="0"/>
        <w:overflowPunct w:val="0"/>
        <w:autoSpaceDE w:val="0"/>
        <w:autoSpaceDN w:val="0"/>
        <w:adjustRightInd w:val="0"/>
        <w:spacing w:after="0"/>
        <w:jc w:val="both"/>
        <w:rPr>
          <w:rFonts w:ascii="Arial" w:hAnsi="Arial" w:cs="Arial"/>
          <w:bCs/>
          <w:lang w:val="en-US"/>
        </w:rPr>
      </w:pPr>
    </w:p>
    <w:p>
      <w:pPr>
        <w:spacing w:after="0" w:line="360" w:lineRule="auto"/>
        <w:rPr>
          <w:rFonts w:ascii="Arial" w:eastAsia="Times New Roman" w:hAnsi="Arial" w:cs="Arial"/>
          <w:lang w:val="en-US"/>
        </w:rPr>
      </w:pPr>
      <w:r>
        <w:rPr>
          <w:rFonts w:ascii="Arial" w:hAnsi="Arial" w:cs="Arial"/>
          <w:b/>
          <w:lang w:val="en-US"/>
        </w:rPr>
        <w:t>Düsseldorf (DDZ) –</w:t>
      </w:r>
      <w:r>
        <w:rPr>
          <w:rFonts w:ascii="Arial" w:hAnsi="Arial" w:cs="Arial"/>
          <w:lang w:val="en-US"/>
        </w:rPr>
        <w:t xml:space="preserve"> The Sponsorship </w:t>
      </w:r>
      <w:proofErr w:type="gramStart"/>
      <w:r>
        <w:rPr>
          <w:rFonts w:ascii="Arial" w:hAnsi="Arial" w:cs="Arial"/>
          <w:lang w:val="en-US"/>
        </w:rPr>
        <w:t>Award  of</w:t>
      </w:r>
      <w:proofErr w:type="gramEnd"/>
      <w:r>
        <w:rPr>
          <w:rFonts w:ascii="Arial" w:hAnsi="Arial" w:cs="Arial"/>
          <w:lang w:val="en-US"/>
        </w:rPr>
        <w:t xml:space="preserve"> the German Diabetes Association was presented at the 55th Diabetes Congress. </w:t>
      </w:r>
      <w:r>
        <w:rPr>
          <w:rFonts w:ascii="Arial" w:eastAsia="Times New Roman" w:hAnsi="Arial" w:cs="Arial"/>
          <w:lang w:val="en-US"/>
        </w:rPr>
        <w:t xml:space="preserve">The award, donated by the company Sanofi-Aventis Deutschland GmbH since 2010, </w:t>
      </w:r>
      <w:proofErr w:type="gramStart"/>
      <w:r>
        <w:rPr>
          <w:rFonts w:ascii="Arial" w:eastAsia="Times New Roman" w:hAnsi="Arial" w:cs="Arial"/>
          <w:lang w:val="en-US"/>
        </w:rPr>
        <w:t>is endowed</w:t>
      </w:r>
      <w:proofErr w:type="gramEnd"/>
      <w:r>
        <w:rPr>
          <w:rFonts w:ascii="Arial" w:eastAsia="Times New Roman" w:hAnsi="Arial" w:cs="Arial"/>
          <w:lang w:val="en-US"/>
        </w:rPr>
        <w:t xml:space="preserve"> with 10,000 euros and is granted to German-speaking doctoral students for outstanding dissertations in the field of diabetology, at the latest two years after completion of the dissertation. This year, the award went to </w:t>
      </w:r>
      <w:proofErr w:type="spellStart"/>
      <w:r>
        <w:rPr>
          <w:rFonts w:ascii="Arial" w:eastAsia="Times New Roman" w:hAnsi="Arial" w:cs="Arial"/>
          <w:lang w:val="en-US"/>
        </w:rPr>
        <w:t>Yanislava</w:t>
      </w:r>
      <w:proofErr w:type="spellEnd"/>
      <w:r>
        <w:rPr>
          <w:rFonts w:ascii="Arial" w:eastAsia="Times New Roman" w:hAnsi="Arial" w:cs="Arial"/>
          <w:lang w:val="en-US"/>
        </w:rPr>
        <w:t xml:space="preserve"> </w:t>
      </w:r>
      <w:proofErr w:type="spellStart"/>
      <w:r>
        <w:rPr>
          <w:rFonts w:ascii="Arial" w:eastAsia="Times New Roman" w:hAnsi="Arial" w:cs="Arial"/>
          <w:lang w:val="en-US"/>
        </w:rPr>
        <w:t>Karusheva</w:t>
      </w:r>
      <w:proofErr w:type="spellEnd"/>
      <w:r>
        <w:rPr>
          <w:rFonts w:ascii="Arial" w:eastAsia="Times New Roman" w:hAnsi="Arial" w:cs="Arial"/>
          <w:lang w:val="en-US"/>
        </w:rPr>
        <w:t>, MD of the Institute of Clinical Diabetology of the German Diabetes Center (DDZ) for her clinical-experimental study "The role of branched-chain amino acids in the development and progression of insulin resistance and type 2 diabetes“.</w:t>
      </w:r>
    </w:p>
    <w:p>
      <w:pPr>
        <w:spacing w:after="0" w:line="360" w:lineRule="auto"/>
        <w:rPr>
          <w:rFonts w:ascii="Arial" w:eastAsia="Times New Roman" w:hAnsi="Arial" w:cs="Arial"/>
          <w:lang w:val="en-US"/>
        </w:rPr>
      </w:pPr>
    </w:p>
    <w:p>
      <w:pPr>
        <w:spacing w:after="0" w:line="360" w:lineRule="auto"/>
        <w:rPr>
          <w:rFonts w:ascii="Arial" w:hAnsi="Arial" w:cs="Arial"/>
          <w:lang w:val="en-US"/>
        </w:rPr>
      </w:pPr>
      <w:r>
        <w:rPr>
          <w:rFonts w:ascii="Arial" w:eastAsia="Times New Roman" w:hAnsi="Arial" w:cs="Arial"/>
          <w:lang w:val="en-US"/>
        </w:rPr>
        <w:t xml:space="preserve">"The dissertation helps to better understand the effects of certain foods and better classify their role in the prevention and treatment of type 2 diabetes," said Professor Michael Roden, scientific director and board member of the DDZ, and doctoral supervisor of Dr. </w:t>
      </w:r>
      <w:proofErr w:type="spellStart"/>
      <w:r>
        <w:rPr>
          <w:rFonts w:ascii="Arial" w:eastAsia="Times New Roman" w:hAnsi="Arial" w:cs="Arial"/>
          <w:lang w:val="en-US"/>
        </w:rPr>
        <w:t>Karusheva</w:t>
      </w:r>
      <w:proofErr w:type="spellEnd"/>
      <w:r>
        <w:rPr>
          <w:rFonts w:ascii="Arial" w:eastAsia="Times New Roman" w:hAnsi="Arial" w:cs="Arial"/>
          <w:lang w:val="en-US"/>
        </w:rPr>
        <w:t xml:space="preserve">. </w:t>
      </w:r>
      <w:r>
        <w:rPr>
          <w:rFonts w:ascii="Arial" w:hAnsi="Arial" w:cs="Arial"/>
          <w:lang w:val="en-US"/>
        </w:rPr>
        <w:t xml:space="preserve">In her dissertation, published in the </w:t>
      </w:r>
      <w:r>
        <w:rPr>
          <w:rFonts w:ascii="Arial" w:hAnsi="Arial" w:cs="Arial"/>
          <w:i/>
          <w:iCs/>
          <w:lang w:val="en-US"/>
        </w:rPr>
        <w:t>American Journal of Clinical Nutrition</w:t>
      </w:r>
      <w:r>
        <w:rPr>
          <w:rFonts w:ascii="Arial" w:hAnsi="Arial" w:cs="Arial"/>
          <w:lang w:val="en-US"/>
        </w:rPr>
        <w:t xml:space="preserve">, she conducted clinical and experimental investigations on the influence of branched-chain amino acids on glucose metabolism in type 2 diabetes. The aim was to elucidate the effect of a four-week dietary intervention (change in intake of branched-chain amino acids) on insulin sensitivity and insulin secretion – taking into account the composition of the gut microbiome – in people with type 2 diabetes. She showed how the reduction of branched-chain amino acids in </w:t>
      </w:r>
      <w:proofErr w:type="gramStart"/>
      <w:r>
        <w:rPr>
          <w:rFonts w:ascii="Arial" w:hAnsi="Arial" w:cs="Arial"/>
          <w:lang w:val="en-US"/>
        </w:rPr>
        <w:t>the  food</w:t>
      </w:r>
      <w:proofErr w:type="gramEnd"/>
      <w:r>
        <w:rPr>
          <w:rFonts w:ascii="Arial" w:hAnsi="Arial" w:cs="Arial"/>
          <w:lang w:val="en-US"/>
        </w:rPr>
        <w:t xml:space="preserve"> led to an increase in insulin action, but after meals, by contrast, led to a decrease of insulin secretion. Furthermore, after only seven days, the function of the mitochondria, the so-called “power plants” of cells, improved in the adipose tissue.</w:t>
      </w:r>
    </w:p>
    <w:p>
      <w:pPr>
        <w:autoSpaceDE w:val="0"/>
        <w:autoSpaceDN w:val="0"/>
        <w:adjustRightInd w:val="0"/>
        <w:spacing w:after="0" w:line="360" w:lineRule="auto"/>
        <w:jc w:val="both"/>
        <w:rPr>
          <w:rFonts w:ascii="Arial" w:hAnsi="Arial" w:cs="Arial"/>
          <w:lang w:val="en-US"/>
        </w:rPr>
      </w:pPr>
    </w:p>
    <w:p>
      <w:pPr>
        <w:autoSpaceDE w:val="0"/>
        <w:autoSpaceDN w:val="0"/>
        <w:adjustRightInd w:val="0"/>
        <w:spacing w:after="0" w:line="360" w:lineRule="auto"/>
        <w:jc w:val="both"/>
        <w:rPr>
          <w:rFonts w:ascii="Arial" w:hAnsi="Arial" w:cs="Arial"/>
          <w:lang w:val="en-US"/>
        </w:rPr>
      </w:pPr>
      <w:r>
        <w:rPr>
          <w:rFonts w:ascii="Arial" w:hAnsi="Arial" w:cs="Arial"/>
          <w:lang w:val="en-US"/>
        </w:rPr>
        <w:t xml:space="preserve">Dr. </w:t>
      </w:r>
      <w:proofErr w:type="spellStart"/>
      <w:r>
        <w:rPr>
          <w:rFonts w:ascii="Arial" w:hAnsi="Arial" w:cs="Arial"/>
          <w:lang w:val="en-US"/>
        </w:rPr>
        <w:t>Yanislava</w:t>
      </w:r>
      <w:proofErr w:type="spellEnd"/>
      <w:r>
        <w:rPr>
          <w:rFonts w:ascii="Arial" w:hAnsi="Arial" w:cs="Arial"/>
          <w:lang w:val="en-US"/>
        </w:rPr>
        <w:t xml:space="preserve"> </w:t>
      </w:r>
      <w:proofErr w:type="spellStart"/>
      <w:r>
        <w:rPr>
          <w:rFonts w:ascii="Arial" w:hAnsi="Arial" w:cs="Arial"/>
          <w:lang w:val="en-US"/>
        </w:rPr>
        <w:t>Karusheva</w:t>
      </w:r>
      <w:proofErr w:type="spellEnd"/>
      <w:r>
        <w:rPr>
          <w:rFonts w:ascii="Arial" w:hAnsi="Arial" w:cs="Arial"/>
          <w:lang w:val="en-US"/>
        </w:rPr>
        <w:t xml:space="preserve"> was born in Sofia, Bulgaria and studied medicine at the Medical University of Sofia and at the Charité in Berlin. </w:t>
      </w:r>
      <w:proofErr w:type="gramStart"/>
      <w:r>
        <w:rPr>
          <w:rFonts w:ascii="Arial" w:hAnsi="Arial" w:cs="Arial"/>
          <w:lang w:val="en-US"/>
        </w:rPr>
        <w:t>Since June 2015, she has been working as a research associate at the Clinical Study Center of the Institute of Clinical Diabetology at the German Diabetes Center and is thus part of the German Center for Diabetes Research (DZD).</w:t>
      </w:r>
      <w:proofErr w:type="gramEnd"/>
      <w:r>
        <w:rPr>
          <w:rFonts w:ascii="Arial" w:hAnsi="Arial" w:cs="Arial"/>
          <w:lang w:val="en-US"/>
        </w:rPr>
        <w:t xml:space="preserve"> </w:t>
      </w:r>
    </w:p>
    <w:p>
      <w:pPr>
        <w:autoSpaceDE w:val="0"/>
        <w:autoSpaceDN w:val="0"/>
        <w:adjustRightInd w:val="0"/>
        <w:spacing w:after="0" w:line="360" w:lineRule="auto"/>
        <w:jc w:val="both"/>
        <w:rPr>
          <w:rFonts w:ascii="Arial" w:hAnsi="Arial" w:cs="Arial"/>
          <w:lang w:val="en-US"/>
        </w:rPr>
      </w:pPr>
      <w:r>
        <w:rPr>
          <w:rFonts w:ascii="Arial" w:hAnsi="Arial" w:cs="Arial"/>
          <w:lang w:val="en-US"/>
        </w:rPr>
        <w:lastRenderedPageBreak/>
        <w:t xml:space="preserve">From 2016 to 2020, she completed her doctorate at Heinrich Heine University Düsseldorf. Since May 2021, she has been conducting research at the </w:t>
      </w:r>
      <w:proofErr w:type="spellStart"/>
      <w:r>
        <w:rPr>
          <w:rFonts w:ascii="Arial" w:hAnsi="Arial" w:cs="Arial"/>
          <w:lang w:val="en-US"/>
        </w:rPr>
        <w:t>Wellcome</w:t>
      </w:r>
      <w:proofErr w:type="spellEnd"/>
      <w:r>
        <w:rPr>
          <w:rFonts w:ascii="Arial" w:hAnsi="Arial" w:cs="Arial"/>
          <w:lang w:val="en-US"/>
        </w:rPr>
        <w:t>-MRC Institute of Metabolic Science at the University of Cambridge and Addenbrooke's Treatment Centre, Cambridge, United Kingdom, with a Walter Benjamin Fellowship from the German Research Foundation (DFG).</w:t>
      </w:r>
    </w:p>
    <w:p>
      <w:pPr>
        <w:spacing w:after="0" w:line="360" w:lineRule="auto"/>
        <w:rPr>
          <w:rFonts w:ascii="Arial" w:eastAsia="Times New Roman" w:hAnsi="Arial" w:cs="Arial"/>
          <w:lang w:val="en-US"/>
        </w:rPr>
      </w:pPr>
      <w:r>
        <w:rPr>
          <w:rFonts w:ascii="Arial" w:hAnsi="Arial" w:cs="Arial"/>
          <w:lang w:val="en-US"/>
        </w:rPr>
        <w:t xml:space="preserve">The award winner has already received several awards for her scientific work. For example, she received a General Project Grant in 2018 and a Best Poster Award from the German Diabetes Association in 2019, as well as the 2021 Hans Adolf Krebs Prize from the German Nutrition Society. "I am </w:t>
      </w:r>
      <w:proofErr w:type="gramStart"/>
      <w:r>
        <w:rPr>
          <w:rFonts w:ascii="Arial" w:hAnsi="Arial" w:cs="Arial"/>
          <w:lang w:val="en-US"/>
        </w:rPr>
        <w:t>very</w:t>
      </w:r>
      <w:proofErr w:type="gramEnd"/>
      <w:r>
        <w:rPr>
          <w:rFonts w:ascii="Arial" w:hAnsi="Arial" w:cs="Arial"/>
          <w:lang w:val="en-US"/>
        </w:rPr>
        <w:t xml:space="preserve"> honored to receive this prestigious award and hope that this is just the beginning of my future research work," Dr.Karusheva said. "Now I am looking forward to the new impressions in Cambridge and hope that when I return to the German Diabetes Center I can continue my research together with our team and complete my residency at Düsseldorf University Hospital."</w:t>
      </w:r>
    </w:p>
    <w:p>
      <w:pPr>
        <w:autoSpaceDE w:val="0"/>
        <w:autoSpaceDN w:val="0"/>
        <w:adjustRightInd w:val="0"/>
        <w:spacing w:after="0" w:line="360" w:lineRule="auto"/>
        <w:jc w:val="both"/>
        <w:rPr>
          <w:rFonts w:ascii="Arial" w:hAnsi="Arial" w:cs="Arial"/>
          <w:lang w:val="en-US"/>
        </w:rPr>
      </w:pPr>
      <w:r>
        <w:rPr>
          <w:rFonts w:ascii="Arial" w:hAnsi="Arial" w:cs="Arial"/>
          <w:b/>
          <w:bCs/>
          <w:lang w:val="en-US"/>
        </w:rPr>
        <w:t>Original Publication:</w:t>
      </w:r>
      <w:bookmarkStart w:id="0" w:name="_GoBack"/>
      <w:bookmarkEnd w:id="0"/>
    </w:p>
    <w:p>
      <w:pPr>
        <w:autoSpaceDE w:val="0"/>
        <w:autoSpaceDN w:val="0"/>
        <w:adjustRightInd w:val="0"/>
        <w:spacing w:after="0" w:line="360" w:lineRule="auto"/>
        <w:jc w:val="both"/>
        <w:rPr>
          <w:rFonts w:ascii="Arial" w:hAnsi="Arial" w:cs="Arial"/>
        </w:rPr>
      </w:pPr>
      <w:proofErr w:type="spellStart"/>
      <w:proofErr w:type="gramStart"/>
      <w:r>
        <w:rPr>
          <w:rFonts w:ascii="Arial" w:hAnsi="Arial" w:cs="Arial"/>
          <w:lang w:val="en-US"/>
        </w:rPr>
        <w:t>Karusheva</w:t>
      </w:r>
      <w:proofErr w:type="spellEnd"/>
      <w:r>
        <w:rPr>
          <w:rFonts w:ascii="Arial" w:hAnsi="Arial" w:cs="Arial"/>
          <w:lang w:val="en-US"/>
        </w:rPr>
        <w:t xml:space="preserve"> Y, </w:t>
      </w:r>
      <w:proofErr w:type="spellStart"/>
      <w:r>
        <w:rPr>
          <w:rFonts w:ascii="Arial" w:hAnsi="Arial" w:cs="Arial"/>
          <w:lang w:val="en-US"/>
        </w:rPr>
        <w:t>Koessler</w:t>
      </w:r>
      <w:proofErr w:type="spellEnd"/>
      <w:r>
        <w:rPr>
          <w:rFonts w:ascii="Arial" w:hAnsi="Arial" w:cs="Arial"/>
          <w:lang w:val="en-US"/>
        </w:rPr>
        <w:t xml:space="preserve"> T, Strassburger K, </w:t>
      </w:r>
      <w:proofErr w:type="spellStart"/>
      <w:r>
        <w:rPr>
          <w:rFonts w:ascii="Arial" w:hAnsi="Arial" w:cs="Arial"/>
          <w:lang w:val="en-US"/>
        </w:rPr>
        <w:t>Markgraf</w:t>
      </w:r>
      <w:proofErr w:type="spellEnd"/>
      <w:r>
        <w:rPr>
          <w:rFonts w:ascii="Arial" w:hAnsi="Arial" w:cs="Arial"/>
          <w:lang w:val="en-US"/>
        </w:rPr>
        <w:t xml:space="preserve"> D, </w:t>
      </w:r>
      <w:proofErr w:type="spellStart"/>
      <w:r>
        <w:rPr>
          <w:rFonts w:ascii="Arial" w:hAnsi="Arial" w:cs="Arial"/>
          <w:lang w:val="en-US"/>
        </w:rPr>
        <w:t>Mastrototaro</w:t>
      </w:r>
      <w:proofErr w:type="spellEnd"/>
      <w:r>
        <w:rPr>
          <w:rFonts w:ascii="Arial" w:hAnsi="Arial" w:cs="Arial"/>
          <w:lang w:val="en-US"/>
        </w:rPr>
        <w:t xml:space="preserve"> L, </w:t>
      </w:r>
      <w:proofErr w:type="spellStart"/>
      <w:r>
        <w:rPr>
          <w:rFonts w:ascii="Arial" w:hAnsi="Arial" w:cs="Arial"/>
          <w:lang w:val="en-US"/>
        </w:rPr>
        <w:t>Jelenik</w:t>
      </w:r>
      <w:proofErr w:type="spellEnd"/>
      <w:r>
        <w:rPr>
          <w:rFonts w:ascii="Arial" w:hAnsi="Arial" w:cs="Arial"/>
          <w:lang w:val="en-US"/>
        </w:rPr>
        <w:t xml:space="preserve"> T, Simon MC, Pesta D, Zaharia OP, </w:t>
      </w:r>
      <w:proofErr w:type="spellStart"/>
      <w:r>
        <w:rPr>
          <w:rFonts w:ascii="Arial" w:hAnsi="Arial" w:cs="Arial"/>
          <w:lang w:val="en-US"/>
        </w:rPr>
        <w:t>Bódis</w:t>
      </w:r>
      <w:proofErr w:type="spellEnd"/>
      <w:r>
        <w:rPr>
          <w:rFonts w:ascii="Arial" w:hAnsi="Arial" w:cs="Arial"/>
          <w:lang w:val="en-US"/>
        </w:rPr>
        <w:t xml:space="preserve"> K, </w:t>
      </w:r>
      <w:proofErr w:type="spellStart"/>
      <w:r>
        <w:rPr>
          <w:rFonts w:ascii="Arial" w:hAnsi="Arial" w:cs="Arial"/>
          <w:lang w:val="en-US"/>
        </w:rPr>
        <w:t>Bärenz</w:t>
      </w:r>
      <w:proofErr w:type="spellEnd"/>
      <w:r>
        <w:rPr>
          <w:rFonts w:ascii="Arial" w:hAnsi="Arial" w:cs="Arial"/>
          <w:lang w:val="en-US"/>
        </w:rPr>
        <w:t xml:space="preserve"> F, </w:t>
      </w:r>
      <w:proofErr w:type="spellStart"/>
      <w:r>
        <w:rPr>
          <w:rFonts w:ascii="Arial" w:hAnsi="Arial" w:cs="Arial"/>
          <w:lang w:val="en-US"/>
        </w:rPr>
        <w:t>Schmoll</w:t>
      </w:r>
      <w:proofErr w:type="spellEnd"/>
      <w:r>
        <w:rPr>
          <w:rFonts w:ascii="Arial" w:hAnsi="Arial" w:cs="Arial"/>
          <w:lang w:val="en-US"/>
        </w:rPr>
        <w:t xml:space="preserve"> D, </w:t>
      </w:r>
      <w:proofErr w:type="spellStart"/>
      <w:r>
        <w:rPr>
          <w:rFonts w:ascii="Arial" w:hAnsi="Arial" w:cs="Arial"/>
          <w:lang w:val="en-US"/>
        </w:rPr>
        <w:t>Wolkersdorfer</w:t>
      </w:r>
      <w:proofErr w:type="spellEnd"/>
      <w:r>
        <w:rPr>
          <w:rFonts w:ascii="Arial" w:hAnsi="Arial" w:cs="Arial"/>
          <w:lang w:val="en-US"/>
        </w:rPr>
        <w:t xml:space="preserve"> M, Tura A, Pacini G, </w:t>
      </w:r>
      <w:proofErr w:type="spellStart"/>
      <w:r>
        <w:rPr>
          <w:rFonts w:ascii="Arial" w:hAnsi="Arial" w:cs="Arial"/>
          <w:lang w:val="en-US"/>
        </w:rPr>
        <w:t>Burkart</w:t>
      </w:r>
      <w:proofErr w:type="spellEnd"/>
      <w:r>
        <w:rPr>
          <w:rFonts w:ascii="Arial" w:hAnsi="Arial" w:cs="Arial"/>
          <w:lang w:val="en-US"/>
        </w:rPr>
        <w:t xml:space="preserve"> V, </w:t>
      </w:r>
      <w:proofErr w:type="spellStart"/>
      <w:r>
        <w:rPr>
          <w:rFonts w:ascii="Arial" w:hAnsi="Arial" w:cs="Arial"/>
          <w:lang w:val="en-US"/>
        </w:rPr>
        <w:t>Müssig</w:t>
      </w:r>
      <w:proofErr w:type="spellEnd"/>
      <w:r>
        <w:rPr>
          <w:rFonts w:ascii="Arial" w:hAnsi="Arial" w:cs="Arial"/>
          <w:lang w:val="en-US"/>
        </w:rPr>
        <w:t xml:space="preserve"> K, </w:t>
      </w:r>
      <w:proofErr w:type="spellStart"/>
      <w:r>
        <w:rPr>
          <w:rFonts w:ascii="Arial" w:hAnsi="Arial" w:cs="Arial"/>
          <w:lang w:val="en-US"/>
        </w:rPr>
        <w:t>Szendroedi</w:t>
      </w:r>
      <w:proofErr w:type="spellEnd"/>
      <w:r>
        <w:rPr>
          <w:rFonts w:ascii="Arial" w:hAnsi="Arial" w:cs="Arial"/>
          <w:lang w:val="en-US"/>
        </w:rPr>
        <w:t xml:space="preserve"> J, Roden M. </w:t>
      </w:r>
      <w:hyperlink r:id="rId7" w:tgtFrame="_blank" w:history="1">
        <w:r>
          <w:rPr>
            <w:rStyle w:val="Hyperlink"/>
            <w:rFonts w:ascii="Arial" w:hAnsi="Arial" w:cs="Arial"/>
            <w:lang w:val="en-US"/>
          </w:rPr>
          <w:t>Short-term dietary reduction of branched-chain amino acids reduces meal-induced insulin secretion and modifies microbiome composition in type 2 diabetes: a randomized controlled crossover trial.</w:t>
        </w:r>
      </w:hyperlink>
      <w:proofErr w:type="gramEnd"/>
      <w:r>
        <w:rPr>
          <w:rFonts w:ascii="Arial" w:hAnsi="Arial" w:cs="Arial"/>
          <w:lang w:val="en-US"/>
        </w:rPr>
        <w:t xml:space="preserve"> </w:t>
      </w:r>
      <w:r>
        <w:rPr>
          <w:rFonts w:ascii="Arial" w:hAnsi="Arial" w:cs="Arial"/>
        </w:rPr>
        <w:t xml:space="preserve">Am J </w:t>
      </w:r>
      <w:proofErr w:type="spellStart"/>
      <w:r>
        <w:rPr>
          <w:rFonts w:ascii="Arial" w:hAnsi="Arial" w:cs="Arial"/>
        </w:rPr>
        <w:t>Clin</w:t>
      </w:r>
      <w:proofErr w:type="spellEnd"/>
      <w:r>
        <w:rPr>
          <w:rFonts w:ascii="Arial" w:hAnsi="Arial" w:cs="Arial"/>
        </w:rPr>
        <w:t xml:space="preserve"> </w:t>
      </w:r>
      <w:proofErr w:type="spellStart"/>
      <w:r>
        <w:rPr>
          <w:rFonts w:ascii="Arial" w:hAnsi="Arial" w:cs="Arial"/>
        </w:rPr>
        <w:t>Nutr</w:t>
      </w:r>
      <w:proofErr w:type="spellEnd"/>
      <w:r>
        <w:rPr>
          <w:rFonts w:ascii="Arial" w:hAnsi="Arial" w:cs="Arial"/>
        </w:rPr>
        <w:t xml:space="preserve">. 2019;110(5):1098-1107. </w:t>
      </w:r>
      <w:proofErr w:type="spellStart"/>
      <w:r>
        <w:rPr>
          <w:rFonts w:ascii="Arial" w:hAnsi="Arial" w:cs="Arial"/>
        </w:rPr>
        <w:t>doi</w:t>
      </w:r>
      <w:proofErr w:type="spellEnd"/>
      <w:r>
        <w:rPr>
          <w:rFonts w:ascii="Arial" w:hAnsi="Arial" w:cs="Arial"/>
        </w:rPr>
        <w:t>: 10.1093/</w:t>
      </w:r>
      <w:proofErr w:type="spellStart"/>
      <w:r>
        <w:rPr>
          <w:rFonts w:ascii="Arial" w:hAnsi="Arial" w:cs="Arial"/>
        </w:rPr>
        <w:t>ajcn</w:t>
      </w:r>
      <w:proofErr w:type="spellEnd"/>
      <w:r>
        <w:rPr>
          <w:rFonts w:ascii="Arial" w:hAnsi="Arial" w:cs="Arial"/>
        </w:rPr>
        <w:t>/nqz191.</w:t>
      </w:r>
    </w:p>
    <w:p>
      <w:pPr>
        <w:autoSpaceDE w:val="0"/>
        <w:autoSpaceDN w:val="0"/>
        <w:adjustRightInd w:val="0"/>
        <w:spacing w:after="0" w:line="300" w:lineRule="exact"/>
        <w:jc w:val="both"/>
        <w:rPr>
          <w:rFonts w:ascii="Arial" w:hAnsi="Arial" w:cs="Arial"/>
        </w:rPr>
      </w:pPr>
    </w:p>
    <w:p>
      <w:pPr>
        <w:spacing w:after="0"/>
        <w:jc w:val="both"/>
        <w:rPr>
          <w:rFonts w:ascii="Arial" w:hAnsi="Arial" w:cs="Arial"/>
          <w:b/>
          <w:sz w:val="18"/>
          <w:szCs w:val="18"/>
        </w:rPr>
      </w:pPr>
      <w:r>
        <w:rPr>
          <w:rFonts w:ascii="Arial" w:hAnsi="Arial" w:cs="Arial"/>
          <w:b/>
          <w:sz w:val="18"/>
          <w:szCs w:val="18"/>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Pr>
          <w:rFonts w:ascii="Arial" w:hAnsi="Arial" w:cs="Arial"/>
          <w:b/>
          <w:sz w:val="18"/>
          <w:szCs w:val="18"/>
          <w:lang w:val="en-US"/>
        </w:rPr>
        <w:t>Wissenschaftsgemeinschaft</w:t>
      </w:r>
      <w:proofErr w:type="spellEnd"/>
      <w:r>
        <w:rPr>
          <w:rFonts w:ascii="Arial" w:hAnsi="Arial" w:cs="Arial"/>
          <w:b/>
          <w:sz w:val="18"/>
          <w:szCs w:val="18"/>
          <w:lang w:val="en-US"/>
        </w:rPr>
        <w:t xml:space="preserve"> Gottfried Wilhelm Leibniz, WGL) and is a partner of the German Center for Diabetes Research (DZD </w:t>
      </w:r>
      <w:proofErr w:type="spellStart"/>
      <w:r>
        <w:rPr>
          <w:rFonts w:ascii="Arial" w:hAnsi="Arial" w:cs="Arial"/>
          <w:b/>
          <w:sz w:val="18"/>
          <w:szCs w:val="18"/>
          <w:lang w:val="en-US"/>
        </w:rPr>
        <w:t>e.V</w:t>
      </w:r>
      <w:proofErr w:type="spellEnd"/>
      <w:r>
        <w:rPr>
          <w:rFonts w:ascii="Arial" w:hAnsi="Arial" w:cs="Arial"/>
          <w:b/>
          <w:sz w:val="18"/>
          <w:szCs w:val="18"/>
          <w:lang w:val="en-US"/>
        </w:rPr>
        <w:t xml:space="preserve">.). </w:t>
      </w:r>
      <w:r>
        <w:rPr>
          <w:rFonts w:ascii="Arial" w:hAnsi="Arial" w:cs="Arial"/>
          <w:b/>
          <w:sz w:val="18"/>
          <w:szCs w:val="18"/>
        </w:rPr>
        <w:t>www.ddz.de/en</w:t>
      </w:r>
    </w:p>
    <w:p>
      <w:pPr>
        <w:spacing w:after="0"/>
        <w:jc w:val="both"/>
        <w:rPr>
          <w:rFonts w:ascii="Arial" w:hAnsi="Arial" w:cs="Arial"/>
          <w:b/>
          <w:sz w:val="18"/>
          <w:szCs w:val="18"/>
        </w:rPr>
      </w:pPr>
      <w:r>
        <w:rPr>
          <w:rFonts w:ascii="Arial" w:hAnsi="Arial" w:cs="Arial"/>
          <w:b/>
          <w:sz w:val="18"/>
          <w:szCs w:val="18"/>
        </w:rPr>
        <w:t xml:space="preserve">Aktuelle Pressemitteilungen des DDZ finden Sie im Internet unter </w:t>
      </w:r>
      <w:hyperlink r:id="rId8" w:history="1">
        <w:r>
          <w:rPr>
            <w:rStyle w:val="Hyperlink"/>
            <w:rFonts w:ascii="Arial" w:hAnsi="Arial" w:cs="Arial"/>
            <w:b/>
            <w:sz w:val="18"/>
            <w:szCs w:val="18"/>
          </w:rPr>
          <w:t>http://www.ddz.de/</w:t>
        </w:r>
      </w:hyperlink>
      <w:r>
        <w:rPr>
          <w:rFonts w:ascii="Arial" w:hAnsi="Arial" w:cs="Arial"/>
          <w:b/>
          <w:sz w:val="18"/>
          <w:szCs w:val="18"/>
        </w:rPr>
        <w:t xml:space="preserve"> </w:t>
      </w:r>
    </w:p>
    <w:p>
      <w:pPr>
        <w:spacing w:after="0"/>
        <w:jc w:val="both"/>
        <w:rPr>
          <w:rFonts w:ascii="Arial" w:hAnsi="Arial" w:cs="Arial"/>
          <w:b/>
          <w:sz w:val="18"/>
          <w:szCs w:val="18"/>
        </w:rPr>
      </w:pPr>
    </w:p>
    <w:p>
      <w:pPr>
        <w:spacing w:after="0"/>
        <w:jc w:val="both"/>
        <w:rPr>
          <w:rFonts w:ascii="Arial" w:hAnsi="Arial" w:cs="Arial"/>
          <w:b/>
          <w:sz w:val="18"/>
          <w:szCs w:val="18"/>
          <w:lang w:val="en-US"/>
        </w:rPr>
      </w:pPr>
      <w:r>
        <w:rPr>
          <w:rFonts w:ascii="Arial" w:hAnsi="Arial" w:cs="Arial"/>
          <w:b/>
          <w:sz w:val="18"/>
          <w:szCs w:val="18"/>
          <w:lang w:val="en-US"/>
        </w:rPr>
        <w:t xml:space="preserve">Recent press releases of the DDZ are available at </w:t>
      </w:r>
      <w:hyperlink r:id="rId9" w:history="1">
        <w:r>
          <w:rPr>
            <w:rStyle w:val="Hyperlink"/>
            <w:rFonts w:ascii="Arial" w:hAnsi="Arial" w:cs="Arial"/>
            <w:b/>
            <w:sz w:val="18"/>
            <w:szCs w:val="18"/>
            <w:lang w:val="en-US"/>
          </w:rPr>
          <w:t>http://www.ddz.de/</w:t>
        </w:r>
      </w:hyperlink>
      <w:r>
        <w:rPr>
          <w:rFonts w:ascii="Arial" w:hAnsi="Arial" w:cs="Arial"/>
          <w:b/>
          <w:sz w:val="18"/>
          <w:szCs w:val="18"/>
          <w:lang w:val="en-US"/>
        </w:rPr>
        <w:t xml:space="preserve"> </w:t>
      </w:r>
    </w:p>
    <w:p>
      <w:pPr>
        <w:spacing w:after="0"/>
        <w:jc w:val="both"/>
        <w:rPr>
          <w:rFonts w:ascii="Arial" w:hAnsi="Arial" w:cs="Arial"/>
          <w:b/>
          <w:sz w:val="18"/>
          <w:szCs w:val="18"/>
          <w:lang w:val="en-US"/>
        </w:rPr>
      </w:pPr>
    </w:p>
    <w:p>
      <w:pPr>
        <w:spacing w:after="0"/>
        <w:jc w:val="both"/>
        <w:rPr>
          <w:rFonts w:ascii="Arial" w:hAnsi="Arial" w:cs="Arial"/>
          <w:b/>
          <w:sz w:val="18"/>
          <w:szCs w:val="18"/>
          <w:lang w:val="en-US"/>
        </w:rPr>
      </w:pPr>
      <w:r>
        <w:rPr>
          <w:rFonts w:ascii="Arial" w:hAnsi="Arial" w:cs="Arial"/>
          <w:b/>
          <w:sz w:val="18"/>
          <w:szCs w:val="18"/>
          <w:lang w:val="en-US"/>
        </w:rPr>
        <w:t xml:space="preserve">DDZ’s press photos may only </w:t>
      </w:r>
      <w:proofErr w:type="gramStart"/>
      <w:r>
        <w:rPr>
          <w:rFonts w:ascii="Arial" w:hAnsi="Arial" w:cs="Arial"/>
          <w:b/>
          <w:sz w:val="18"/>
          <w:szCs w:val="18"/>
          <w:lang w:val="en-US"/>
        </w:rPr>
        <w:t>be used</w:t>
      </w:r>
      <w:proofErr w:type="gramEnd"/>
      <w:r>
        <w:rPr>
          <w:rFonts w:ascii="Arial" w:hAnsi="Arial" w:cs="Arial"/>
          <w:b/>
          <w:sz w:val="18"/>
          <w:szCs w:val="18"/>
          <w:lang w:val="en-US"/>
        </w:rPr>
        <w:t xml:space="preserve"> for editorial purposes and must be credited to us with the statement: "Source: DDZ </w:t>
      </w:r>
      <w:proofErr w:type="spellStart"/>
      <w:r>
        <w:rPr>
          <w:rFonts w:ascii="Arial" w:hAnsi="Arial" w:cs="Arial"/>
          <w:b/>
          <w:sz w:val="18"/>
          <w:szCs w:val="18"/>
          <w:lang w:val="en-US"/>
        </w:rPr>
        <w:t>e.V</w:t>
      </w:r>
      <w:proofErr w:type="spellEnd"/>
      <w:r>
        <w:rPr>
          <w:rFonts w:ascii="Arial" w:hAnsi="Arial" w:cs="Arial"/>
          <w:b/>
          <w:sz w:val="18"/>
          <w:szCs w:val="18"/>
          <w:lang w:val="en-US"/>
        </w:rPr>
        <w:t>.". There is no charge for the use of the photos, but please send us a copy or reference to the place of publication.</w:t>
      </w:r>
    </w:p>
    <w:p>
      <w:pPr>
        <w:spacing w:after="0"/>
        <w:jc w:val="both"/>
        <w:rPr>
          <w:rFonts w:ascii="Arial" w:hAnsi="Arial" w:cs="Arial"/>
          <w:szCs w:val="18"/>
          <w:lang w:val="en-US"/>
        </w:rPr>
      </w:pPr>
    </w:p>
    <w:p>
      <w:pPr>
        <w:spacing w:line="300" w:lineRule="exact"/>
        <w:jc w:val="both"/>
        <w:rPr>
          <w:rFonts w:ascii="Arial" w:hAnsi="Arial" w:cs="Arial"/>
          <w:b/>
          <w:sz w:val="20"/>
          <w:szCs w:val="20"/>
          <w:lang w:val="en-US"/>
        </w:rPr>
      </w:pPr>
      <w:r>
        <w:rPr>
          <w:rFonts w:ascii="Verdana" w:hAnsi="Verdana"/>
          <w:b/>
          <w:bCs/>
          <w:color w:val="333E47"/>
          <w:shd w:val="clear" w:color="auto" w:fill="FFFFFF"/>
          <w:lang w:val="en-US"/>
        </w:rPr>
        <w:t>For more information, please contact</w:t>
      </w:r>
      <w:proofErr w:type="gramStart"/>
      <w:r>
        <w:rPr>
          <w:rFonts w:ascii="Verdana" w:hAnsi="Verdana"/>
          <w:b/>
          <w:bCs/>
          <w:color w:val="333E47"/>
          <w:shd w:val="clear" w:color="auto" w:fill="FFFFFF"/>
          <w:lang w:val="en-US"/>
        </w:rPr>
        <w:t>:</w:t>
      </w:r>
      <w:r>
        <w:rPr>
          <w:rFonts w:ascii="Arial" w:hAnsi="Arial" w:cs="Arial"/>
          <w:b/>
          <w:sz w:val="20"/>
          <w:szCs w:val="20"/>
          <w:lang w:val="en-US"/>
        </w:rPr>
        <w:t>:</w:t>
      </w:r>
      <w:proofErr w:type="gramEnd"/>
    </w:p>
    <w:p>
      <w:pPr>
        <w:spacing w:after="0"/>
        <w:jc w:val="both"/>
        <w:rPr>
          <w:rFonts w:ascii="Arial" w:hAnsi="Arial" w:cs="Arial"/>
          <w:sz w:val="20"/>
          <w:szCs w:val="20"/>
          <w:lang w:val="en-US"/>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gridCol w:w="221"/>
            </w:tblGrid>
            <w:tr>
              <w:trPr>
                <w:trHeight w:val="1955"/>
              </w:trPr>
              <w:tc>
                <w:tcPr>
                  <w:tcW w:w="4625" w:type="dxa"/>
                </w:tcPr>
                <w:tbl>
                  <w:tblPr>
                    <w:tblStyle w:val="Tabellenraster"/>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1"/>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lang w:val="en-US"/>
                                </w:rPr>
                              </w:pPr>
                              <w:r>
                                <w:rPr>
                                  <w:rFonts w:ascii="Arial" w:hAnsi="Arial" w:cs="Arial"/>
                                  <w:sz w:val="20"/>
                                  <w:szCs w:val="20"/>
                                  <w:lang w:val="en-US"/>
                                </w:rPr>
                                <w:t>Gordon McBane</w:t>
                              </w:r>
                            </w:p>
                            <w:p>
                              <w:pPr>
                                <w:spacing w:after="0"/>
                                <w:jc w:val="both"/>
                                <w:rPr>
                                  <w:rFonts w:ascii="Arial" w:hAnsi="Arial" w:cs="Arial"/>
                                  <w:sz w:val="20"/>
                                  <w:szCs w:val="20"/>
                                  <w:lang w:val="en-US"/>
                                </w:rPr>
                              </w:pPr>
                              <w:r>
                                <w:rPr>
                                  <w:rFonts w:ascii="Arial" w:hAnsi="Arial" w:cs="Arial"/>
                                  <w:sz w:val="20"/>
                                  <w:szCs w:val="20"/>
                                  <w:lang w:val="en-US"/>
                                </w:rPr>
                                <w:t>Head, Press and Public Relations</w:t>
                              </w:r>
                            </w:p>
                            <w:p>
                              <w:pPr>
                                <w:spacing w:after="0"/>
                                <w:jc w:val="both"/>
                                <w:rPr>
                                  <w:rFonts w:ascii="Arial" w:hAnsi="Arial" w:cs="Arial"/>
                                  <w:sz w:val="20"/>
                                  <w:szCs w:val="20"/>
                                  <w:lang w:val="en-US"/>
                                </w:rPr>
                              </w:pPr>
                            </w:p>
                            <w:p>
                              <w:pPr>
                                <w:spacing w:after="0"/>
                                <w:jc w:val="both"/>
                                <w:rPr>
                                  <w:rFonts w:ascii="Arial" w:hAnsi="Arial" w:cs="Arial"/>
                                  <w:sz w:val="20"/>
                                  <w:szCs w:val="20"/>
                                  <w:lang w:val="en-US"/>
                                </w:rPr>
                              </w:pPr>
                              <w:r>
                                <w:rPr>
                                  <w:rFonts w:ascii="Arial" w:hAnsi="Arial" w:cs="Arial"/>
                                  <w:sz w:val="20"/>
                                  <w:szCs w:val="20"/>
                                  <w:lang w:val="en-US"/>
                                </w:rPr>
                                <w:t>German Diabetes Center (DDZ)</w:t>
                              </w:r>
                            </w:p>
                            <w:p>
                              <w:pPr>
                                <w:spacing w:after="0"/>
                                <w:jc w:val="both"/>
                                <w:rPr>
                                  <w:rFonts w:ascii="Arial" w:hAnsi="Arial" w:cs="Arial"/>
                                  <w:sz w:val="20"/>
                                  <w:szCs w:val="20"/>
                                  <w:lang w:val="en-US"/>
                                </w:rPr>
                              </w:pPr>
                              <w:r>
                                <w:rPr>
                                  <w:rFonts w:ascii="Arial" w:hAnsi="Arial" w:cs="Arial"/>
                                  <w:sz w:val="20"/>
                                  <w:szCs w:val="20"/>
                                  <w:lang w:val="en-US"/>
                                </w:rPr>
                                <w:t>Leibniz Center for Diabetes Research</w:t>
                              </w:r>
                            </w:p>
                            <w:p>
                              <w:pPr>
                                <w:spacing w:after="0"/>
                                <w:jc w:val="both"/>
                                <w:rPr>
                                  <w:rFonts w:ascii="Arial" w:hAnsi="Arial" w:cs="Arial"/>
                                  <w:sz w:val="20"/>
                                  <w:szCs w:val="20"/>
                                  <w:lang w:val="en-US"/>
                                </w:rPr>
                              </w:pPr>
                              <w:r>
                                <w:rPr>
                                  <w:rFonts w:ascii="Arial" w:hAnsi="Arial" w:cs="Arial"/>
                                  <w:sz w:val="20"/>
                                  <w:szCs w:val="20"/>
                                  <w:lang w:val="en-US"/>
                                </w:rPr>
                                <w:t>at the Heinrich Heine University of Düsseldorf</w:t>
                              </w:r>
                            </w:p>
                            <w:p>
                              <w:pPr>
                                <w:spacing w:after="0"/>
                                <w:jc w:val="both"/>
                                <w:rPr>
                                  <w:rFonts w:ascii="Arial" w:hAnsi="Arial" w:cs="Arial"/>
                                  <w:sz w:val="20"/>
                                  <w:szCs w:val="20"/>
                                  <w:lang w:val="en-US"/>
                                </w:rPr>
                              </w:pPr>
                              <w:r>
                                <w:rPr>
                                  <w:rFonts w:ascii="Arial" w:hAnsi="Arial" w:cs="Arial"/>
                                  <w:sz w:val="20"/>
                                  <w:szCs w:val="20"/>
                                  <w:lang w:val="en-US"/>
                                </w:rPr>
                                <w:t>Phone: 0211-3382-450</w:t>
                              </w:r>
                            </w:p>
                            <w:p>
                              <w:pPr>
                                <w:spacing w:after="0"/>
                                <w:rPr>
                                  <w:rStyle w:val="Hyperlink"/>
                                  <w:rFonts w:ascii="Arial" w:hAnsi="Arial" w:cs="Arial"/>
                                  <w:sz w:val="20"/>
                                  <w:szCs w:val="20"/>
                                  <w:lang w:val="en-US"/>
                                </w:rPr>
                              </w:pPr>
                              <w:r>
                                <w:rPr>
                                  <w:rFonts w:ascii="Arial" w:hAnsi="Arial" w:cs="Arial"/>
                                  <w:sz w:val="20"/>
                                  <w:szCs w:val="20"/>
                                  <w:lang w:val="en-US"/>
                                </w:rPr>
                                <w:t xml:space="preserve">email: </w:t>
                              </w:r>
                              <w:hyperlink r:id="rId10" w:history="1">
                                <w:r>
                                  <w:rPr>
                                    <w:rStyle w:val="Hyperlink"/>
                                    <w:rFonts w:ascii="Arial" w:hAnsi="Arial" w:cs="Arial"/>
                                    <w:sz w:val="20"/>
                                    <w:szCs w:val="20"/>
                                    <w:lang w:val="en-US"/>
                                  </w:rPr>
                                  <w:t>Gordon.McBane@ddz.de</w:t>
                                </w:r>
                              </w:hyperlink>
                            </w:p>
                            <w:p>
                              <w:pPr>
                                <w:spacing w:after="0"/>
                                <w:jc w:val="both"/>
                                <w:rPr>
                                  <w:rFonts w:ascii="Arial" w:hAnsi="Arial" w:cs="Arial"/>
                                  <w:sz w:val="20"/>
                                  <w:szCs w:val="20"/>
                                  <w:lang w:val="en-US"/>
                                </w:rPr>
                              </w:pPr>
                            </w:p>
                          </w:tc>
                          <w:tc>
                            <w:tcPr>
                              <w:tcW w:w="4634" w:type="dxa"/>
                            </w:tcPr>
                            <w:p>
                              <w:pPr>
                                <w:spacing w:after="0"/>
                                <w:rPr>
                                  <w:rFonts w:ascii="Arial" w:hAnsi="Arial" w:cs="Arial"/>
                                  <w:sz w:val="20"/>
                                  <w:szCs w:val="20"/>
                                  <w:lang w:val="en-US"/>
                                </w:rPr>
                              </w:pPr>
                            </w:p>
                          </w:tc>
                        </w:tr>
                      </w:tbl>
                      <w:p>
                        <w:pPr>
                          <w:spacing w:after="0"/>
                          <w:jc w:val="both"/>
                          <w:rPr>
                            <w:rFonts w:ascii="Arial" w:hAnsi="Arial" w:cs="Arial"/>
                            <w:sz w:val="20"/>
                            <w:szCs w:val="20"/>
                            <w:lang w:val="en-US"/>
                          </w:rPr>
                        </w:pPr>
                      </w:p>
                    </w:tc>
                  </w:tr>
                </w:tbl>
                <w:p>
                  <w:pPr>
                    <w:spacing w:after="0"/>
                    <w:jc w:val="both"/>
                    <w:rPr>
                      <w:rFonts w:ascii="Arial" w:hAnsi="Arial" w:cs="Arial"/>
                      <w:sz w:val="20"/>
                      <w:szCs w:val="20"/>
                      <w:lang w:val="en-US"/>
                    </w:rPr>
                  </w:pPr>
                </w:p>
              </w:tc>
              <w:tc>
                <w:tcPr>
                  <w:tcW w:w="4634" w:type="dxa"/>
                </w:tcPr>
                <w:p>
                  <w:pPr>
                    <w:spacing w:after="0"/>
                    <w:rPr>
                      <w:rFonts w:ascii="Arial" w:hAnsi="Arial" w:cs="Arial"/>
                      <w:sz w:val="20"/>
                      <w:szCs w:val="20"/>
                      <w:lang w:val="en-US"/>
                    </w:rPr>
                  </w:pPr>
                </w:p>
              </w:tc>
            </w:tr>
          </w:tbl>
          <w:p>
            <w:pPr>
              <w:spacing w:after="0"/>
              <w:jc w:val="both"/>
              <w:rPr>
                <w:rFonts w:ascii="Arial" w:hAnsi="Arial" w:cs="Arial"/>
                <w:sz w:val="20"/>
                <w:szCs w:val="20"/>
                <w:lang w:val="en-US"/>
              </w:rPr>
            </w:pPr>
          </w:p>
        </w:tc>
      </w:tr>
    </w:tbl>
    <w:p>
      <w:pPr>
        <w:tabs>
          <w:tab w:val="left" w:pos="6188"/>
        </w:tabs>
        <w:rPr>
          <w:rFonts w:ascii="Arial" w:hAnsi="Arial" w:cs="Arial"/>
          <w:lang w:val="en-US"/>
        </w:rPr>
      </w:pPr>
    </w:p>
    <w:sectPr>
      <w:headerReference w:type="default" r:id="rId11"/>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13454">
      <w:bodyDiv w:val="1"/>
      <w:marLeft w:val="0"/>
      <w:marRight w:val="0"/>
      <w:marTop w:val="0"/>
      <w:marBottom w:val="0"/>
      <w:divBdr>
        <w:top w:val="none" w:sz="0" w:space="0" w:color="auto"/>
        <w:left w:val="none" w:sz="0" w:space="0" w:color="auto"/>
        <w:bottom w:val="none" w:sz="0" w:space="0" w:color="auto"/>
        <w:right w:val="none" w:sz="0" w:space="0" w:color="auto"/>
      </w:divBdr>
    </w:div>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dz.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ubmed.ncbi.nlm.nih.gov/3166751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ordon.McBane@ddz.de" TargetMode="External"/><Relationship Id="rId4" Type="http://schemas.openxmlformats.org/officeDocument/2006/relationships/webSettings" Target="webSettings.xml"/><Relationship Id="rId9" Type="http://schemas.openxmlformats.org/officeDocument/2006/relationships/hyperlink" Target="http://www.ddz.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A59CB-2CDD-4420-AC0D-7B561A7A0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782</Words>
  <Characters>4932</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2021-05-27T09:29:00Z</cp:lastPrinted>
  <dcterms:created xsi:type="dcterms:W3CDTF">2021-05-28T14:20:00Z</dcterms:created>
  <dcterms:modified xsi:type="dcterms:W3CDTF">2021-05-28T14:20:00Z</dcterms:modified>
</cp:coreProperties>
</file>