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F8E00" w14:textId="77777777" w:rsidR="0065571B" w:rsidRDefault="0065571B">
      <w:r>
        <w:t>DZD</w:t>
      </w:r>
    </w:p>
    <w:p w14:paraId="69D75D2E" w14:textId="77777777" w:rsidR="002D7EBE" w:rsidRDefault="0065571B">
      <w:r>
        <w:t>Presseinformation zum Weltdiabetestag 2018-10-31</w:t>
      </w:r>
    </w:p>
    <w:p w14:paraId="061E9CFC" w14:textId="77777777" w:rsidR="0065571B" w:rsidRDefault="0065571B"/>
    <w:p w14:paraId="5F7918E8" w14:textId="77777777" w:rsidR="0065571B" w:rsidRDefault="0065571B"/>
    <w:p w14:paraId="43BD6050" w14:textId="77777777" w:rsidR="0065571B" w:rsidRDefault="0065571B"/>
    <w:p w14:paraId="5324A358" w14:textId="77777777" w:rsidR="0065571B" w:rsidRPr="00F035B5" w:rsidRDefault="0065571B">
      <w:pPr>
        <w:rPr>
          <w:u w:val="single"/>
        </w:rPr>
      </w:pPr>
      <w:r w:rsidRPr="00F035B5">
        <w:rPr>
          <w:u w:val="single"/>
        </w:rPr>
        <w:t>Weltdiabetestag 2018</w:t>
      </w:r>
    </w:p>
    <w:p w14:paraId="3F9B4F58" w14:textId="73BE5A2C" w:rsidR="0065571B" w:rsidRPr="00F035B5" w:rsidRDefault="005C11B3">
      <w:pPr>
        <w:rPr>
          <w:b/>
        </w:rPr>
      </w:pPr>
      <w:r>
        <w:rPr>
          <w:b/>
        </w:rPr>
        <w:t>Wiss</w:t>
      </w:r>
      <w:r w:rsidR="003D08A9">
        <w:rPr>
          <w:b/>
        </w:rPr>
        <w:t>enswertes</w:t>
      </w:r>
      <w:r w:rsidR="0065571B" w:rsidRPr="00F035B5">
        <w:rPr>
          <w:b/>
        </w:rPr>
        <w:t xml:space="preserve"> </w:t>
      </w:r>
      <w:r w:rsidR="00F035B5">
        <w:rPr>
          <w:b/>
        </w:rPr>
        <w:t>aus der</w:t>
      </w:r>
      <w:r w:rsidR="0065571B" w:rsidRPr="00F035B5">
        <w:rPr>
          <w:b/>
        </w:rPr>
        <w:t xml:space="preserve"> Diabetesforschung</w:t>
      </w:r>
    </w:p>
    <w:p w14:paraId="443FBDC8" w14:textId="77777777" w:rsidR="0065571B" w:rsidRDefault="0065571B"/>
    <w:p w14:paraId="5C608130" w14:textId="77777777" w:rsidR="0065571B" w:rsidRDefault="0065571B"/>
    <w:p w14:paraId="7D48FEFA" w14:textId="51EB35E7" w:rsidR="0065571B" w:rsidRPr="0065571B" w:rsidRDefault="00F824ED">
      <w:pPr>
        <w:rPr>
          <w:b/>
        </w:rPr>
      </w:pPr>
      <w:r>
        <w:rPr>
          <w:b/>
        </w:rPr>
        <w:t>In Deutschland sterben mehr Menschen an Diabetes und seinen Folgen als erwartet</w:t>
      </w:r>
      <w:r w:rsidR="0065571B" w:rsidRPr="0065571B">
        <w:rPr>
          <w:b/>
        </w:rPr>
        <w:t xml:space="preserve">. </w:t>
      </w:r>
      <w:proofErr w:type="gramStart"/>
      <w:r w:rsidR="0065571B" w:rsidRPr="0065571B">
        <w:rPr>
          <w:b/>
        </w:rPr>
        <w:t>Schlanksein</w:t>
      </w:r>
      <w:proofErr w:type="gramEnd"/>
      <w:r w:rsidR="0065571B" w:rsidRPr="0065571B">
        <w:rPr>
          <w:b/>
        </w:rPr>
        <w:t xml:space="preserve"> bedeutet nicht automatisch Schutz vor Diabetes. Mit einem einfachen Test kann man sein Diabetes-Risiko bestimmen. </w:t>
      </w:r>
      <w:r w:rsidR="00AA7A2E">
        <w:rPr>
          <w:b/>
        </w:rPr>
        <w:t xml:space="preserve">Diese und weitere </w:t>
      </w:r>
      <w:r w:rsidR="00986E23">
        <w:rPr>
          <w:b/>
        </w:rPr>
        <w:t>wichtige</w:t>
      </w:r>
      <w:r w:rsidR="000E40CA">
        <w:rPr>
          <w:b/>
        </w:rPr>
        <w:t xml:space="preserve"> </w:t>
      </w:r>
      <w:r w:rsidR="00986E23">
        <w:rPr>
          <w:b/>
        </w:rPr>
        <w:t xml:space="preserve">Informationen </w:t>
      </w:r>
      <w:r w:rsidR="0065571B" w:rsidRPr="0065571B">
        <w:rPr>
          <w:b/>
        </w:rPr>
        <w:t>aus der</w:t>
      </w:r>
      <w:r w:rsidR="00AA7A2E">
        <w:rPr>
          <w:b/>
        </w:rPr>
        <w:t xml:space="preserve"> Diabetesforschung hat </w:t>
      </w:r>
      <w:r w:rsidR="0065571B" w:rsidRPr="0065571B">
        <w:rPr>
          <w:b/>
        </w:rPr>
        <w:t xml:space="preserve">das Deutsche Zentrum für Diabetesforschung (DZD) anlässlich des diesjährigen Weltdiabetestages </w:t>
      </w:r>
      <w:r w:rsidR="00AA7A2E">
        <w:rPr>
          <w:b/>
        </w:rPr>
        <w:t>zusammengestellt</w:t>
      </w:r>
      <w:r w:rsidR="0065571B">
        <w:rPr>
          <w:b/>
        </w:rPr>
        <w:t>.</w:t>
      </w:r>
    </w:p>
    <w:p w14:paraId="5E97AB60" w14:textId="33DC91B6" w:rsidR="003C3602" w:rsidRDefault="0065571B" w:rsidP="004A4BB9">
      <w:pPr>
        <w:spacing w:before="120"/>
      </w:pPr>
      <w:r>
        <w:t>Am 14. November ist traditionell Weltdiabetestag, ein Tag an dem verstärkt auf die Stoffwechselerkrankung, die damit verbundenen Gesundheitsrisiken</w:t>
      </w:r>
      <w:r w:rsidR="003C3602">
        <w:t>, Therapie-</w:t>
      </w:r>
      <w:r>
        <w:t xml:space="preserve"> und Präventionsmöglichkeiten aufmerksam gemacht wird. </w:t>
      </w:r>
      <w:r w:rsidR="004A4BB9">
        <w:t>Das Deutsche Zentrum für Diabetesforschung (DZD) weist a</w:t>
      </w:r>
      <w:r w:rsidR="003C3602">
        <w:t xml:space="preserve">nlässlich des Weltdiabetestages auf </w:t>
      </w:r>
      <w:r w:rsidR="00F035B5">
        <w:t>aktuelle</w:t>
      </w:r>
      <w:r w:rsidR="004A4BB9">
        <w:t xml:space="preserve"> Fakten </w:t>
      </w:r>
      <w:r w:rsidR="00C1535D">
        <w:t xml:space="preserve">und Ergebnisse </w:t>
      </w:r>
      <w:r w:rsidR="00781C23">
        <w:t>aus der</w:t>
      </w:r>
      <w:r w:rsidR="003C3602">
        <w:t xml:space="preserve"> Diabetesforschung hin.</w:t>
      </w:r>
    </w:p>
    <w:p w14:paraId="4AE9DAA5" w14:textId="7E4983B4" w:rsidR="00513E4D" w:rsidRDefault="003C3602" w:rsidP="004A4BB9">
      <w:pPr>
        <w:spacing w:before="120"/>
      </w:pPr>
      <w:r>
        <w:t xml:space="preserve">1: An Diabetes und seinen Folgen sterben mehr Menschen als bisher erwartet. </w:t>
      </w:r>
      <w:r w:rsidR="00AA7A2E">
        <w:t xml:space="preserve">Dies hat eine Untersuchung von </w:t>
      </w:r>
      <w:r>
        <w:t>Forscher und Forscherinnen des D</w:t>
      </w:r>
      <w:r w:rsidR="00C42202">
        <w:t>ZD</w:t>
      </w:r>
      <w:r>
        <w:t xml:space="preserve"> in Düsseldorf</w:t>
      </w:r>
      <w:r w:rsidR="00AA7A2E">
        <w:t xml:space="preserve"> </w:t>
      </w:r>
      <w:r w:rsidR="00F824ED">
        <w:t>ge</w:t>
      </w:r>
      <w:r w:rsidR="00AA7A2E">
        <w:t>zeigt. Etwa 175.000 Todesfälle pro Jahr sind mit der Stoffwechselerkrankung assoziiert</w:t>
      </w:r>
      <w:r w:rsidR="00513E4D">
        <w:t>. Damit ist die Lebenserwartung für Menschen mit Diabetes um ca. fünf bis sechs Jahre geringer als bei gleichaltrigen Menschen</w:t>
      </w:r>
      <w:r w:rsidR="00AA7A2E">
        <w:t xml:space="preserve"> ohne Diabetes</w:t>
      </w:r>
      <w:r w:rsidR="00513E4D">
        <w:t>.</w:t>
      </w:r>
      <w:r w:rsidR="00513E4D" w:rsidRPr="00513E4D">
        <w:rPr>
          <w:vertAlign w:val="superscript"/>
        </w:rPr>
        <w:t>1</w:t>
      </w:r>
    </w:p>
    <w:p w14:paraId="2BBDDDF9" w14:textId="2FCEB7FA" w:rsidR="00513E4D" w:rsidRDefault="00513E4D" w:rsidP="004A4BB9">
      <w:pPr>
        <w:spacing w:before="120"/>
      </w:pPr>
      <w:r>
        <w:t>2: Aufgrund einer Fehlfunktion bei der Fettspeicherung, hat f</w:t>
      </w:r>
      <w:r w:rsidR="00AA7A2E">
        <w:t>ast jeder fünfte Schlanke</w:t>
      </w:r>
      <w:r>
        <w:t xml:space="preserve"> hat ein erhöhtes Risiko an Diabetes sowie Herzkreislauferkrankungen zu erkranken. Das zeigen Untersuchungen von Tübinger Forscherinnen und Forschern des </w:t>
      </w:r>
      <w:r w:rsidR="00C96404">
        <w:t>DZD</w:t>
      </w:r>
      <w:r>
        <w:t xml:space="preserve"> und des Helmholtz Zentrums München.</w:t>
      </w:r>
      <w:r w:rsidRPr="00513E4D">
        <w:rPr>
          <w:vertAlign w:val="superscript"/>
        </w:rPr>
        <w:t>2</w:t>
      </w:r>
    </w:p>
    <w:p w14:paraId="23522103" w14:textId="5C28D6B0" w:rsidR="00016BB8" w:rsidRDefault="00781C23" w:rsidP="004A4BB9">
      <w:pPr>
        <w:spacing w:before="120"/>
      </w:pPr>
      <w:r>
        <w:t xml:space="preserve">3: </w:t>
      </w:r>
      <w:r w:rsidR="00F824ED">
        <w:t>Jeden zehnten Euro geben gesetzliche</w:t>
      </w:r>
      <w:r w:rsidR="003D08A9">
        <w:t xml:space="preserve"> Krankenkassen </w:t>
      </w:r>
      <w:r w:rsidR="00F824ED">
        <w:t>für die Behand</w:t>
      </w:r>
      <w:r w:rsidR="003D08A9">
        <w:t>lung von Typ-2-</w:t>
      </w:r>
      <w:r w:rsidR="00986E23">
        <w:t xml:space="preserve">Diabetes </w:t>
      </w:r>
      <w:r w:rsidR="003D08A9">
        <w:t xml:space="preserve">aus. </w:t>
      </w:r>
      <w:r w:rsidR="00016BB8">
        <w:t>Das entspricht einer Gesamtsumme von 16,1 Milliarden Euro pro Jahr.</w:t>
      </w:r>
      <w:r w:rsidR="00016BB8" w:rsidRPr="00016BB8">
        <w:rPr>
          <w:vertAlign w:val="superscript"/>
        </w:rPr>
        <w:t>3</w:t>
      </w:r>
    </w:p>
    <w:p w14:paraId="2AB1C40F" w14:textId="7E6D2081" w:rsidR="00016BB8" w:rsidRPr="003301EA" w:rsidRDefault="00016BB8" w:rsidP="004A4BB9">
      <w:pPr>
        <w:pStyle w:val="StandardWeb"/>
        <w:spacing w:before="120" w:beforeAutospacing="0" w:after="0" w:afterAutospacing="0"/>
        <w:rPr>
          <w:rFonts w:asciiTheme="minorHAnsi" w:hAnsiTheme="minorHAnsi"/>
        </w:rPr>
      </w:pPr>
      <w:r w:rsidRPr="003301EA">
        <w:rPr>
          <w:rFonts w:asciiTheme="minorHAnsi" w:hAnsiTheme="minorHAnsi"/>
        </w:rPr>
        <w:t>4: Mit dem vom Deutschen Institut für Ernährungsforschung Potsdam-Rehbrücke (DIfE) und DZD entwickelten Risiko-Test können Erwachsene ihr persönliches Risiko ermitteln, innerhalb der kommenden fünf Jahre an einem Typ-2-Diabetes (Altersdiabetes) zu erkranken. Der Online-Test zeigt darüber hinaus auch individuelle Mögl</w:t>
      </w:r>
      <w:r w:rsidR="00EC4BB3" w:rsidRPr="003301EA">
        <w:rPr>
          <w:rFonts w:asciiTheme="minorHAnsi" w:hAnsiTheme="minorHAnsi"/>
        </w:rPr>
        <w:t>ichkeiten, das Risiko zu senken. (</w:t>
      </w:r>
      <w:hyperlink r:id="rId7" w:history="1">
        <w:r w:rsidR="00EC4BB3" w:rsidRPr="00C42202">
          <w:rPr>
            <w:rStyle w:val="Hyperlink"/>
            <w:rFonts w:asciiTheme="minorHAnsi" w:hAnsiTheme="minorHAnsi"/>
          </w:rPr>
          <w:t>https://drs.dife.de/</w:t>
        </w:r>
      </w:hyperlink>
      <w:r w:rsidR="00EC4BB3" w:rsidRPr="003301EA">
        <w:rPr>
          <w:rFonts w:asciiTheme="minorHAnsi" w:hAnsiTheme="minorHAnsi"/>
        </w:rPr>
        <w:t>)</w:t>
      </w:r>
    </w:p>
    <w:p w14:paraId="524CFE68" w14:textId="2874C8E4" w:rsidR="00016BB8" w:rsidRDefault="00016BB8" w:rsidP="004A4BB9">
      <w:pPr>
        <w:spacing w:before="120"/>
      </w:pPr>
      <w:r>
        <w:t>5:</w:t>
      </w:r>
      <w:r w:rsidR="00EC4BB3">
        <w:t xml:space="preserve"> </w:t>
      </w:r>
      <w:r w:rsidR="005B487B">
        <w:t xml:space="preserve">Nicht nur der Lebensstil, sondern auch die Gene spielen eine Rolle bei der </w:t>
      </w:r>
      <w:r w:rsidR="003D08A9">
        <w:t xml:space="preserve">Entstehung </w:t>
      </w:r>
      <w:r w:rsidR="005B487B">
        <w:t xml:space="preserve">Diabetes. Forscher und </w:t>
      </w:r>
      <w:r w:rsidR="005B487B" w:rsidRPr="005B487B">
        <w:t xml:space="preserve">Forscherinnen </w:t>
      </w:r>
      <w:r w:rsidR="00C96404">
        <w:t xml:space="preserve">des </w:t>
      </w:r>
      <w:r w:rsidR="005B487B" w:rsidRPr="005B487B">
        <w:rPr>
          <w:rFonts w:eastAsia="Times New Roman" w:cs="Times New Roman"/>
          <w:bCs/>
          <w:lang w:eastAsia="de-DE"/>
        </w:rPr>
        <w:t xml:space="preserve">Helmholtz Zentrums München sowie des </w:t>
      </w:r>
      <w:r w:rsidR="00C96404">
        <w:rPr>
          <w:rFonts w:eastAsia="Times New Roman" w:cs="Times New Roman"/>
          <w:bCs/>
          <w:lang w:eastAsia="de-DE"/>
        </w:rPr>
        <w:t>DZD</w:t>
      </w:r>
      <w:r w:rsidR="005B487B" w:rsidRPr="005B487B">
        <w:rPr>
          <w:rFonts w:ascii="Times New Roman" w:eastAsia="Times New Roman" w:hAnsi="Times New Roman" w:cs="Times New Roman"/>
          <w:b/>
          <w:bCs/>
          <w:lang w:eastAsia="de-DE"/>
        </w:rPr>
        <w:t xml:space="preserve"> </w:t>
      </w:r>
      <w:r w:rsidR="005B487B">
        <w:t xml:space="preserve">haben vor kurzem ein Netzwerk aus Genen identifiziert, die an der Entstehung von Stoffwechselerkrankungen wie </w:t>
      </w:r>
      <w:r w:rsidR="00C1535D">
        <w:t>Typ-2-</w:t>
      </w:r>
      <w:r w:rsidR="005B487B">
        <w:t>Diabetes beteiligt sind.</w:t>
      </w:r>
      <w:r w:rsidR="005B487B" w:rsidRPr="005B487B">
        <w:rPr>
          <w:vertAlign w:val="superscript"/>
        </w:rPr>
        <w:t>4</w:t>
      </w:r>
      <w:r w:rsidR="005B487B">
        <w:t xml:space="preserve"> </w:t>
      </w:r>
    </w:p>
    <w:p w14:paraId="46056964" w14:textId="77777777" w:rsidR="00C1535D" w:rsidRDefault="00C1535D" w:rsidP="004A4BB9">
      <w:pPr>
        <w:spacing w:before="120"/>
      </w:pPr>
    </w:p>
    <w:p w14:paraId="538C6104" w14:textId="0DE50F66" w:rsidR="003D08A9" w:rsidRDefault="00F63B74" w:rsidP="00A10392">
      <w:r>
        <w:t xml:space="preserve">6: </w:t>
      </w:r>
      <w:r w:rsidR="00C1535D">
        <w:t xml:space="preserve">Typ-1-Diabetes tritt vor allem dann auf, wenn bestimmte Risiko-Gene vorliegen. Betroffene haben ein </w:t>
      </w:r>
      <w:r w:rsidR="00C1535D" w:rsidRPr="00200D8D">
        <w:t xml:space="preserve">25-fach erhöhtes Krankheitsrisiko. </w:t>
      </w:r>
      <w:r w:rsidR="00A10392">
        <w:t xml:space="preserve">Bei dieser Autoimmunerkrankung greift das </w:t>
      </w:r>
      <w:r w:rsidR="00A10392" w:rsidRPr="00A10392">
        <w:t xml:space="preserve">körpereigene Immunsystem, die insulinproduzierenden Zellen (Betazellen) in der Bauchspeicheldrüse </w:t>
      </w:r>
      <w:r w:rsidR="00A10392">
        <w:t xml:space="preserve">und </w:t>
      </w:r>
      <w:r w:rsidR="00A10392" w:rsidRPr="00A10392">
        <w:t xml:space="preserve">zerstört </w:t>
      </w:r>
      <w:r w:rsidR="00A10392">
        <w:t xml:space="preserve">sie. In einer in diesem Jahr gestarteten Studie untersuchen Forscherinnen und Forscher, ob sich die Autoimmunerkrankung durch eine Art </w:t>
      </w:r>
      <w:r w:rsidR="00A10392">
        <w:lastRenderedPageBreak/>
        <w:t>Desensibilisierung vermeiden lässt. Neugeborene mit einem erhöhten Risiko für Typ-1-Diabetes erhalt</w:t>
      </w:r>
      <w:r w:rsidR="00C0520B">
        <w:t>en über die Nahrung eine Gabe In</w:t>
      </w:r>
      <w:r w:rsidR="00A10392">
        <w:t xml:space="preserve">sulin. So soll das Immunsystem trainiert werden. </w:t>
      </w:r>
      <w:r w:rsidR="00A10392" w:rsidRPr="00C0520B">
        <w:t xml:space="preserve">Die </w:t>
      </w:r>
      <w:proofErr w:type="spellStart"/>
      <w:r w:rsidR="00A10392" w:rsidRPr="00C0520B">
        <w:t>POInT</w:t>
      </w:r>
      <w:proofErr w:type="spellEnd"/>
      <w:r w:rsidR="00A10392" w:rsidRPr="00C0520B">
        <w:t xml:space="preserve"> (Primary Oral Insulin Trial) Studie ist Placebo-kontrolliert.</w:t>
      </w:r>
      <w:r w:rsidR="00C44245" w:rsidRPr="00C0520B">
        <w:rPr>
          <w:vertAlign w:val="superscript"/>
        </w:rPr>
        <w:t>5</w:t>
      </w:r>
      <w:r w:rsidR="003D08A9" w:rsidRPr="00C0520B">
        <w:t xml:space="preserve">) </w:t>
      </w:r>
    </w:p>
    <w:p w14:paraId="7EA8F4E1" w14:textId="32C75619" w:rsidR="00C0520B" w:rsidRDefault="00C0520B" w:rsidP="00A10392"/>
    <w:p w14:paraId="243EC863" w14:textId="29DF1753" w:rsidR="00C0520B" w:rsidRPr="00C0520B" w:rsidRDefault="00C0520B" w:rsidP="00A10392">
      <w:pPr>
        <w:rPr>
          <w:b/>
        </w:rPr>
      </w:pPr>
      <w:r w:rsidRPr="00C0520B">
        <w:rPr>
          <w:b/>
        </w:rPr>
        <w:t>Veranstaltung zum Weltdiabetestag in Berlin</w:t>
      </w:r>
    </w:p>
    <w:p w14:paraId="02F54FAB" w14:textId="28277CA2" w:rsidR="00AB4766" w:rsidRPr="00AB4766" w:rsidRDefault="00AB4766" w:rsidP="00AB4766">
      <w:pPr>
        <w:spacing w:before="120"/>
      </w:pPr>
      <w:r>
        <w:t xml:space="preserve">Weitere Informationen zu </w:t>
      </w:r>
      <w:r w:rsidR="00260B0D">
        <w:t xml:space="preserve">den </w:t>
      </w:r>
      <w:r w:rsidR="000E40CA">
        <w:t>T</w:t>
      </w:r>
      <w:r w:rsidR="00260B0D">
        <w:t xml:space="preserve">hemen </w:t>
      </w:r>
      <w:r w:rsidR="00260B0D" w:rsidRPr="00AB4766">
        <w:t xml:space="preserve">„Diabetes und Familie“, „Neues aus der Therapie und Technik“ und „Ernährung Typ 1 und </w:t>
      </w:r>
      <w:r w:rsidR="00260B0D">
        <w:t>Typ 2“</w:t>
      </w:r>
      <w:r>
        <w:t xml:space="preserve"> gibt es in der zentralen Patientenveranstaltung </w:t>
      </w:r>
      <w:r w:rsidR="000E40CA">
        <w:t xml:space="preserve">zum Weltdiabetestag </w:t>
      </w:r>
      <w:r>
        <w:t>am 18. November in Ber</w:t>
      </w:r>
      <w:r w:rsidR="00260B0D">
        <w:t>lin</w:t>
      </w:r>
      <w:r w:rsidRPr="00AB4766">
        <w:t xml:space="preserve">. </w:t>
      </w:r>
      <w:r w:rsidR="009C5FF2">
        <w:t xml:space="preserve">Dort ist das DZD auch mit einem Stand vertreten. </w:t>
      </w:r>
      <w:r w:rsidR="00C0520B">
        <w:t xml:space="preserve">Dort gibt es u.a. die Möglichkeit, </w:t>
      </w:r>
      <w:r w:rsidR="009C5FF2" w:rsidRPr="00C0520B">
        <w:t>W</w:t>
      </w:r>
      <w:r w:rsidR="00C0520B">
        <w:t xml:space="preserve">ünsche und Anregungen für ein umfassendes Internetportal zum Thema Diabetes zu äußern. </w:t>
      </w:r>
    </w:p>
    <w:p w14:paraId="17BCB90D" w14:textId="77777777" w:rsidR="00513E4D" w:rsidRDefault="00513E4D" w:rsidP="004A4BB9">
      <w:pPr>
        <w:spacing w:before="120"/>
      </w:pPr>
    </w:p>
    <w:p w14:paraId="3E13DAE6" w14:textId="77777777" w:rsidR="00513E4D" w:rsidRDefault="00513E4D" w:rsidP="004A4BB9">
      <w:pPr>
        <w:spacing w:before="120"/>
      </w:pPr>
    </w:p>
    <w:p w14:paraId="6B96D2D2" w14:textId="77777777" w:rsidR="00513E4D" w:rsidRPr="00C42202" w:rsidRDefault="00513E4D" w:rsidP="004A4BB9">
      <w:pPr>
        <w:spacing w:before="120"/>
        <w:rPr>
          <w:rFonts w:eastAsia="Times New Roman"/>
          <w:lang w:val="en-US" w:eastAsia="de-DE"/>
        </w:rPr>
      </w:pPr>
      <w:r w:rsidRPr="00C0520B">
        <w:rPr>
          <w:vertAlign w:val="superscript"/>
          <w:lang w:val="en-US"/>
        </w:rPr>
        <w:t>1</w:t>
      </w:r>
      <w:r w:rsidRPr="00C0520B">
        <w:rPr>
          <w:lang w:val="en-US"/>
        </w:rPr>
        <w:t xml:space="preserve"> </w:t>
      </w:r>
      <w:proofErr w:type="gramStart"/>
      <w:r w:rsidRPr="00C0520B">
        <w:rPr>
          <w:rFonts w:eastAsia="Times New Roman"/>
          <w:lang w:val="en-US"/>
        </w:rPr>
        <w:t>Jacobs</w:t>
      </w:r>
      <w:proofErr w:type="gramEnd"/>
      <w:r w:rsidRPr="00C0520B">
        <w:rPr>
          <w:rFonts w:eastAsia="Times New Roman"/>
          <w:lang w:val="en-US"/>
        </w:rPr>
        <w:t xml:space="preserve"> E et al. Burden of Mortality Attributable to Diagnos</w:t>
      </w:r>
      <w:r w:rsidRPr="00C42202">
        <w:rPr>
          <w:rFonts w:eastAsia="Times New Roman"/>
          <w:lang w:val="en-US"/>
        </w:rPr>
        <w:t xml:space="preserve">ed Diabetes: A Nationwide Analysis Based on Claims Data from 65 Million People in Germany, Diabetes Care, 18. </w:t>
      </w:r>
      <w:proofErr w:type="spellStart"/>
      <w:proofErr w:type="gramStart"/>
      <w:r w:rsidRPr="00C1535D">
        <w:rPr>
          <w:rFonts w:eastAsia="Times New Roman"/>
          <w:lang w:val="en-US"/>
        </w:rPr>
        <w:t>Oktober</w:t>
      </w:r>
      <w:proofErr w:type="spellEnd"/>
      <w:r w:rsidRPr="00C1535D">
        <w:rPr>
          <w:rFonts w:eastAsia="Times New Roman"/>
          <w:lang w:val="en-US"/>
        </w:rPr>
        <w:t xml:space="preserve"> 2017, dc170954.</w:t>
      </w:r>
      <w:proofErr w:type="gramEnd"/>
      <w:r w:rsidRPr="00C1535D">
        <w:rPr>
          <w:rFonts w:eastAsia="Times New Roman"/>
          <w:lang w:val="en-US"/>
        </w:rPr>
        <w:t xml:space="preserve"> </w:t>
      </w:r>
      <w:hyperlink r:id="rId8" w:tgtFrame="_blank" w:tooltip="Diabetes Care" w:history="1">
        <w:r w:rsidRPr="00C42202">
          <w:rPr>
            <w:rStyle w:val="Hyperlink"/>
            <w:rFonts w:eastAsia="Times New Roman"/>
            <w:lang w:val="en-US"/>
          </w:rPr>
          <w:t>https://doi.org/10.2337/dc17-0954</w:t>
        </w:r>
      </w:hyperlink>
    </w:p>
    <w:p w14:paraId="07532DD7" w14:textId="77777777" w:rsidR="00781C23" w:rsidRPr="00C42202" w:rsidRDefault="00781C23" w:rsidP="004A4BB9">
      <w:pPr>
        <w:spacing w:before="120"/>
        <w:rPr>
          <w:rFonts w:eastAsia="Times New Roman"/>
          <w:lang w:val="en-US" w:eastAsia="de-DE"/>
        </w:rPr>
      </w:pPr>
      <w:r w:rsidRPr="00C42202">
        <w:rPr>
          <w:vertAlign w:val="superscript"/>
          <w:lang w:val="en-US"/>
        </w:rPr>
        <w:t>2</w:t>
      </w:r>
      <w:r w:rsidRPr="00C42202">
        <w:rPr>
          <w:lang w:val="en-US"/>
        </w:rPr>
        <w:t xml:space="preserve"> </w:t>
      </w:r>
      <w:r w:rsidRPr="00C42202">
        <w:rPr>
          <w:rFonts w:eastAsia="Times New Roman"/>
          <w:lang w:val="en-US"/>
        </w:rPr>
        <w:t xml:space="preserve">Stefan et al., Causes, Characteristics, and Consequences of Metabolically Unhealthy Normal Weight in Humans, Cell Metabolism (2017), </w:t>
      </w:r>
      <w:hyperlink r:id="rId9" w:tgtFrame="_blank" w:tooltip="Cell Metabolism" w:history="1">
        <w:r w:rsidRPr="00C42202">
          <w:rPr>
            <w:rStyle w:val="Hyperlink"/>
            <w:rFonts w:eastAsia="Times New Roman"/>
            <w:lang w:val="en-US"/>
          </w:rPr>
          <w:t>http://dx.doi.org/10.1016/j.cmet.2017.07.008</w:t>
        </w:r>
      </w:hyperlink>
    </w:p>
    <w:p w14:paraId="148B823E" w14:textId="77777777" w:rsidR="00016BB8" w:rsidRPr="00C42202" w:rsidRDefault="00016BB8" w:rsidP="004A4BB9">
      <w:pPr>
        <w:spacing w:before="120"/>
        <w:rPr>
          <w:rFonts w:eastAsia="Times New Roman"/>
          <w:lang w:val="en-US" w:eastAsia="de-DE"/>
        </w:rPr>
      </w:pPr>
      <w:r w:rsidRPr="00C42202">
        <w:rPr>
          <w:vertAlign w:val="superscript"/>
          <w:lang w:val="en-US"/>
        </w:rPr>
        <w:t>3</w:t>
      </w:r>
      <w:r w:rsidRPr="00C42202">
        <w:rPr>
          <w:lang w:val="en-US"/>
        </w:rPr>
        <w:t xml:space="preserve"> </w:t>
      </w:r>
      <w:r w:rsidRPr="00C42202">
        <w:rPr>
          <w:rFonts w:eastAsia="Times New Roman"/>
          <w:lang w:val="en-US"/>
        </w:rPr>
        <w:t xml:space="preserve">E. Jacobs, A. Hoyer, R. Brinks, A. Icks, O. </w:t>
      </w:r>
      <w:proofErr w:type="spellStart"/>
      <w:r w:rsidRPr="00C42202">
        <w:rPr>
          <w:rFonts w:eastAsia="Times New Roman"/>
          <w:lang w:val="en-US"/>
        </w:rPr>
        <w:t>Kuß</w:t>
      </w:r>
      <w:proofErr w:type="spellEnd"/>
      <w:r w:rsidRPr="00C42202">
        <w:rPr>
          <w:rFonts w:eastAsia="Times New Roman"/>
          <w:lang w:val="en-US"/>
        </w:rPr>
        <w:t xml:space="preserve"> and W. Rathmann, Healthcare costs of Type 2 diabetes in Germany, DIABETIC Medicine 2017, 9. </w:t>
      </w:r>
      <w:proofErr w:type="spellStart"/>
      <w:proofErr w:type="gramStart"/>
      <w:r w:rsidRPr="00C42202">
        <w:rPr>
          <w:rFonts w:eastAsia="Times New Roman"/>
          <w:lang w:val="en-US"/>
        </w:rPr>
        <w:t>März</w:t>
      </w:r>
      <w:proofErr w:type="spellEnd"/>
      <w:r w:rsidRPr="00C42202">
        <w:rPr>
          <w:rFonts w:eastAsia="Times New Roman"/>
          <w:lang w:val="en-US"/>
        </w:rPr>
        <w:t xml:space="preserve"> 2017.</w:t>
      </w:r>
      <w:proofErr w:type="gramEnd"/>
      <w:r w:rsidRPr="00C42202">
        <w:rPr>
          <w:rFonts w:eastAsia="Times New Roman"/>
          <w:lang w:val="en-US"/>
        </w:rPr>
        <w:t xml:space="preserve"> </w:t>
      </w:r>
      <w:r w:rsidR="00EA6026">
        <w:fldChar w:fldCharType="begin"/>
      </w:r>
      <w:r w:rsidR="00EA6026" w:rsidRPr="00A162ED">
        <w:rPr>
          <w:lang w:val="en-US"/>
        </w:rPr>
        <w:instrText xml:space="preserve"> HYPERLINK "http://onlinelibrary.wiley.com/journal/10.1111/(ISSN)1464-5491" \t "_blank" </w:instrText>
      </w:r>
      <w:r w:rsidR="00EA6026">
        <w:fldChar w:fldCharType="separate"/>
      </w:r>
      <w:r w:rsidRPr="00C42202">
        <w:rPr>
          <w:rStyle w:val="Hyperlink"/>
          <w:rFonts w:eastAsia="Times New Roman"/>
          <w:lang w:val="en-US"/>
        </w:rPr>
        <w:t>onlinelibrary.wiley.com/journal/10.1111</w:t>
      </w:r>
      <w:proofErr w:type="gramStart"/>
      <w:r w:rsidRPr="00C42202">
        <w:rPr>
          <w:rStyle w:val="Hyperlink"/>
          <w:rFonts w:eastAsia="Times New Roman"/>
          <w:lang w:val="en-US"/>
        </w:rPr>
        <w:t>/(</w:t>
      </w:r>
      <w:proofErr w:type="gramEnd"/>
      <w:r w:rsidRPr="00C42202">
        <w:rPr>
          <w:rStyle w:val="Hyperlink"/>
          <w:rFonts w:eastAsia="Times New Roman"/>
          <w:lang w:val="en-US"/>
        </w:rPr>
        <w:t>ISSN)1464-5491</w:t>
      </w:r>
      <w:r w:rsidR="00EA6026">
        <w:rPr>
          <w:rStyle w:val="Hyperlink"/>
          <w:rFonts w:eastAsia="Times New Roman"/>
          <w:lang w:val="en-US"/>
        </w:rPr>
        <w:fldChar w:fldCharType="end"/>
      </w:r>
    </w:p>
    <w:p w14:paraId="073F10CD" w14:textId="19744FA8" w:rsidR="005B487B" w:rsidRPr="00C42202" w:rsidRDefault="005B487B" w:rsidP="004A4BB9">
      <w:pPr>
        <w:spacing w:before="120"/>
        <w:rPr>
          <w:rFonts w:eastAsia="Times New Roman"/>
          <w:lang w:val="en-US" w:eastAsia="de-DE"/>
        </w:rPr>
      </w:pPr>
      <w:r w:rsidRPr="00C42202">
        <w:rPr>
          <w:rFonts w:eastAsia="Times New Roman"/>
          <w:vertAlign w:val="superscript"/>
          <w:lang w:val="en-US"/>
        </w:rPr>
        <w:t>4</w:t>
      </w:r>
      <w:r w:rsidRPr="00C42202">
        <w:rPr>
          <w:rFonts w:eastAsia="Times New Roman"/>
          <w:lang w:val="en-US"/>
        </w:rPr>
        <w:t xml:space="preserve"> Rozman, J. et al. (2018): Identification of genetic elements in metabolism by high-throughput mouse phenotyping. Nature Communications, </w:t>
      </w:r>
      <w:hyperlink r:id="rId10" w:tgtFrame="_blank" w:tooltip="Nature Communications" w:history="1">
        <w:r w:rsidRPr="00C42202">
          <w:rPr>
            <w:rStyle w:val="Hyperlink"/>
            <w:rFonts w:eastAsia="Times New Roman"/>
            <w:lang w:val="en-US"/>
          </w:rPr>
          <w:t>DOI: 10.1038/s41467-017-01995-2</w:t>
        </w:r>
      </w:hyperlink>
    </w:p>
    <w:p w14:paraId="1AC185B8" w14:textId="531FEA98" w:rsidR="00513E4D" w:rsidRPr="00C42202" w:rsidRDefault="003301EA" w:rsidP="004A4BB9">
      <w:pPr>
        <w:spacing w:before="120"/>
        <w:rPr>
          <w:lang w:val="en-US"/>
        </w:rPr>
      </w:pPr>
      <w:r w:rsidRPr="00C42202">
        <w:rPr>
          <w:vertAlign w:val="superscript"/>
          <w:lang w:val="en-US"/>
        </w:rPr>
        <w:t>5</w:t>
      </w:r>
      <w:r w:rsidRPr="00C42202">
        <w:rPr>
          <w:lang w:val="en-US"/>
        </w:rPr>
        <w:t xml:space="preserve"> </w:t>
      </w:r>
      <w:hyperlink r:id="rId11" w:history="1">
        <w:r w:rsidR="00A162ED" w:rsidRPr="00C779A5">
          <w:rPr>
            <w:rStyle w:val="Hyperlink"/>
            <w:lang w:val="en-US"/>
          </w:rPr>
          <w:t>https://www.gppad.org/de/point-studie/</w:t>
        </w:r>
      </w:hyperlink>
      <w:r w:rsidR="00A162ED">
        <w:rPr>
          <w:lang w:val="en-US"/>
        </w:rPr>
        <w:t xml:space="preserve"> </w:t>
      </w:r>
      <w:bookmarkStart w:id="0" w:name="_GoBack"/>
      <w:bookmarkEnd w:id="0"/>
    </w:p>
    <w:sectPr w:rsidR="00513E4D" w:rsidRPr="00C42202" w:rsidSect="00F62743">
      <w:head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F3E74" w14:textId="77777777" w:rsidR="00EA6026" w:rsidRDefault="00EA6026" w:rsidP="00A162ED">
      <w:r>
        <w:separator/>
      </w:r>
    </w:p>
  </w:endnote>
  <w:endnote w:type="continuationSeparator" w:id="0">
    <w:p w14:paraId="43B64C93" w14:textId="77777777" w:rsidR="00EA6026" w:rsidRDefault="00EA6026" w:rsidP="00A1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66345" w14:textId="77777777" w:rsidR="00EA6026" w:rsidRDefault="00EA6026" w:rsidP="00A162ED">
      <w:r>
        <w:separator/>
      </w:r>
    </w:p>
  </w:footnote>
  <w:footnote w:type="continuationSeparator" w:id="0">
    <w:p w14:paraId="6D1446C1" w14:textId="77777777" w:rsidR="00EA6026" w:rsidRDefault="00EA6026" w:rsidP="00A1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BDB81" w14:textId="4EECDD6B" w:rsidR="00A162ED" w:rsidRDefault="00A162ED" w:rsidP="00A162E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255A32D" wp14:editId="676FBDEC">
          <wp:extent cx="993648" cy="359664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509_LogoDZD_RGB_150dpi_Breite1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4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5173A" w14:textId="77777777" w:rsidR="00A162ED" w:rsidRDefault="00A162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1B"/>
    <w:rsid w:val="00016BB8"/>
    <w:rsid w:val="000E40CA"/>
    <w:rsid w:val="002009D1"/>
    <w:rsid w:val="00260B0D"/>
    <w:rsid w:val="003301EA"/>
    <w:rsid w:val="003C3602"/>
    <w:rsid w:val="003D08A9"/>
    <w:rsid w:val="004A4BB9"/>
    <w:rsid w:val="00513E4D"/>
    <w:rsid w:val="005B487B"/>
    <w:rsid w:val="005C11B3"/>
    <w:rsid w:val="0065571B"/>
    <w:rsid w:val="00781C23"/>
    <w:rsid w:val="00986E23"/>
    <w:rsid w:val="009C5FF2"/>
    <w:rsid w:val="00A10392"/>
    <w:rsid w:val="00A162ED"/>
    <w:rsid w:val="00A31AF7"/>
    <w:rsid w:val="00AA7A2E"/>
    <w:rsid w:val="00AB4766"/>
    <w:rsid w:val="00C0520B"/>
    <w:rsid w:val="00C1535D"/>
    <w:rsid w:val="00C42202"/>
    <w:rsid w:val="00C44245"/>
    <w:rsid w:val="00C96404"/>
    <w:rsid w:val="00EA6026"/>
    <w:rsid w:val="00EC4BB3"/>
    <w:rsid w:val="00F035B5"/>
    <w:rsid w:val="00F62743"/>
    <w:rsid w:val="00F63B74"/>
    <w:rsid w:val="00F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72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571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C4B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C4BB3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162E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62ED"/>
  </w:style>
  <w:style w:type="paragraph" w:styleId="Fuzeile">
    <w:name w:val="footer"/>
    <w:basedOn w:val="Standard"/>
    <w:link w:val="FuzeileZchn"/>
    <w:uiPriority w:val="99"/>
    <w:unhideWhenUsed/>
    <w:rsid w:val="00A162E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62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2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571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C4B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C4BB3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162E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62ED"/>
  </w:style>
  <w:style w:type="paragraph" w:styleId="Fuzeile">
    <w:name w:val="footer"/>
    <w:basedOn w:val="Standard"/>
    <w:link w:val="FuzeileZchn"/>
    <w:uiPriority w:val="99"/>
    <w:unhideWhenUsed/>
    <w:rsid w:val="00A162E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62E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2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.diabetesjournals.org/content/early/2017/10/17/dc17-09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s.dife.de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ppad.org/de/point-stud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ture.com/articles/s41467-017-01995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1550413117304291?via%3Dihu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Rausch</dc:creator>
  <cp:lastModifiedBy>katrin.weber</cp:lastModifiedBy>
  <cp:revision>2</cp:revision>
  <dcterms:created xsi:type="dcterms:W3CDTF">2018-11-12T16:05:00Z</dcterms:created>
  <dcterms:modified xsi:type="dcterms:W3CDTF">2018-11-12T16:05:00Z</dcterms:modified>
</cp:coreProperties>
</file>